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3216"/>
        <w:gridCol w:w="3446"/>
      </w:tblGrid>
      <w:tr w:rsidR="00E3598F" w:rsidRPr="00267B91" w:rsidTr="007E1BDC">
        <w:trPr>
          <w:trHeight w:val="52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9351CD" w:rsidRPr="00267B91" w:rsidTr="009351CD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D3419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1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Investigación y desarrollo</w:t>
            </w:r>
          </w:p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Default="009351CD" w:rsidP="009351CD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lastRenderedPageBreak/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Deberán también definirse los mecanismos de resolución de conflictos y las demás reglas 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LUGAR DE EJECUCIÓN </w:t>
            </w: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DE ACTIVIDADES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ASPECTOS ECONÓMICOS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</w:t>
      </w:r>
      <w:r w:rsidRPr="00267B91">
        <w:rPr>
          <w:rFonts w:ascii="Tahoma" w:eastAsia="Tahoma" w:hAnsi="Tahoma" w:cs="Tahoma"/>
        </w:rPr>
        <w:lastRenderedPageBreak/>
        <w:t>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 xml:space="preserve">, por tanto no afecta ni limita los </w:t>
      </w:r>
      <w:r w:rsidRPr="00267B91">
        <w:rPr>
          <w:rFonts w:ascii="Tahoma" w:eastAsia="Tahoma" w:hAnsi="Tahoma" w:cs="Tahoma"/>
          <w:lang w:val="es-ES"/>
        </w:rPr>
        <w:lastRenderedPageBreak/>
        <w:t>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>2) meses a partir de la 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9351CD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9351CD" w:rsidRPr="00267B91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267B91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8C50E0">
        <w:rPr>
          <w:rFonts w:ascii="Tahoma" w:eastAsia="Times New Roman" w:hAnsi="Tahoma" w:cs="Tahoma"/>
        </w:rPr>
        <w:t>6</w:t>
      </w:r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74" w:rsidRDefault="001B6174">
      <w:r>
        <w:separator/>
      </w:r>
    </w:p>
  </w:endnote>
  <w:endnote w:type="continuationSeparator" w:id="0">
    <w:p w:rsidR="001B6174" w:rsidRDefault="001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BD3419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BD3419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74" w:rsidRDefault="001B6174">
      <w:r>
        <w:separator/>
      </w:r>
    </w:p>
  </w:footnote>
  <w:footnote w:type="continuationSeparator" w:id="0">
    <w:p w:rsidR="001B6174" w:rsidRDefault="001B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1pt;height:294.3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6174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D7485"/>
    <w:rsid w:val="003F2139"/>
    <w:rsid w:val="003F76CE"/>
    <w:rsid w:val="00407159"/>
    <w:rsid w:val="004114F1"/>
    <w:rsid w:val="00420A43"/>
    <w:rsid w:val="00420DEE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351CD"/>
    <w:rsid w:val="00943516"/>
    <w:rsid w:val="00943D12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3419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1154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63B2D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DB42-FF4A-4C1F-B578-F426CFAE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29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arendon</cp:lastModifiedBy>
  <cp:revision>6</cp:revision>
  <cp:lastPrinted>2014-03-31T21:04:00Z</cp:lastPrinted>
  <dcterms:created xsi:type="dcterms:W3CDTF">2016-01-19T21:30:00Z</dcterms:created>
  <dcterms:modified xsi:type="dcterms:W3CDTF">2016-04-29T17:30:00Z</dcterms:modified>
</cp:coreProperties>
</file>