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4662" w14:textId="77777777" w:rsidR="00D13537" w:rsidRPr="00D13537" w:rsidRDefault="00D13537" w:rsidP="00D1353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13537">
        <w:rPr>
          <w:rStyle w:val="Textoennegrita"/>
          <w:rFonts w:ascii="Arial" w:eastAsiaTheme="majorEastAsia" w:hAnsi="Arial" w:cs="Arial"/>
        </w:rPr>
        <w:t>COMUNICADO</w:t>
      </w:r>
    </w:p>
    <w:p w14:paraId="7B690FE4" w14:textId="77777777" w:rsidR="00D13537" w:rsidRDefault="00D13537" w:rsidP="00D13537">
      <w:pPr>
        <w:pStyle w:val="NormalWeb"/>
        <w:spacing w:before="0" w:beforeAutospacing="0" w:after="0" w:afterAutospacing="0"/>
        <w:jc w:val="center"/>
        <w:rPr>
          <w:rStyle w:val="Textoennegrita"/>
          <w:rFonts w:ascii="Arial" w:eastAsiaTheme="majorEastAsia" w:hAnsi="Arial" w:cs="Arial"/>
        </w:rPr>
      </w:pPr>
      <w:r w:rsidRPr="00D13537">
        <w:rPr>
          <w:rStyle w:val="Textoennegrita"/>
          <w:rFonts w:ascii="Arial" w:eastAsiaTheme="majorEastAsia" w:hAnsi="Arial" w:cs="Arial"/>
        </w:rPr>
        <w:t>Acción de Tutela</w:t>
      </w:r>
    </w:p>
    <w:p w14:paraId="33650E85" w14:textId="2C98C277" w:rsidR="00D13537" w:rsidRPr="00D13537" w:rsidRDefault="00D13537" w:rsidP="00D13537">
      <w:pPr>
        <w:pStyle w:val="NormalWeb"/>
        <w:rPr>
          <w:rFonts w:ascii="Arial" w:hAnsi="Arial" w:cs="Arial"/>
          <w:b/>
          <w:bCs/>
        </w:rPr>
      </w:pPr>
      <w:r w:rsidRPr="00D13537">
        <w:rPr>
          <w:rFonts w:ascii="Arial" w:hAnsi="Arial" w:cs="Arial"/>
        </w:rPr>
        <w:br/>
        <w:t>Expediente: 19001-33-33-006-2025-00256-00</w:t>
      </w:r>
      <w:r w:rsidRPr="00D13537">
        <w:rPr>
          <w:rFonts w:ascii="Arial" w:hAnsi="Arial" w:cs="Arial"/>
        </w:rPr>
        <w:br/>
        <w:t xml:space="preserve">Accionante: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Omaira Barreto Chica</w:t>
      </w:r>
      <w:r w:rsidRPr="00D13537">
        <w:rPr>
          <w:rFonts w:ascii="Arial" w:hAnsi="Arial" w:cs="Arial"/>
          <w:b/>
          <w:bCs/>
        </w:rPr>
        <w:br/>
      </w:r>
      <w:r w:rsidRPr="00D13537">
        <w:rPr>
          <w:rFonts w:ascii="Arial" w:hAnsi="Arial" w:cs="Arial"/>
        </w:rPr>
        <w:t>Accionados:</w:t>
      </w:r>
      <w:r w:rsidRPr="00D13537">
        <w:rPr>
          <w:rFonts w:ascii="Arial" w:hAnsi="Arial" w:cs="Arial"/>
          <w:b/>
          <w:bCs/>
        </w:rPr>
        <w:t xml:space="preserve">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Universidad del Cauca y otro</w:t>
      </w:r>
      <w:r w:rsidRPr="00D13537">
        <w:rPr>
          <w:rFonts w:ascii="Arial" w:hAnsi="Arial" w:cs="Arial"/>
          <w:b/>
          <w:bCs/>
        </w:rPr>
        <w:br/>
      </w:r>
      <w:r w:rsidRPr="00D13537">
        <w:rPr>
          <w:rFonts w:ascii="Arial" w:hAnsi="Arial" w:cs="Arial"/>
        </w:rPr>
        <w:t xml:space="preserve">Medio de control: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Acción de Tutela</w:t>
      </w:r>
      <w:r w:rsidRPr="00D13537">
        <w:rPr>
          <w:rFonts w:ascii="Arial" w:hAnsi="Arial" w:cs="Arial"/>
          <w:b/>
          <w:bCs/>
        </w:rPr>
        <w:br/>
      </w:r>
      <w:r w:rsidRPr="00D13537">
        <w:rPr>
          <w:rFonts w:ascii="Arial" w:hAnsi="Arial" w:cs="Arial"/>
        </w:rPr>
        <w:t xml:space="preserve">Fecha de publicación: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6 de octubre de 2025</w:t>
      </w:r>
    </w:p>
    <w:p w14:paraId="46EAD3E4" w14:textId="77777777" w:rsidR="00D13537" w:rsidRPr="00D13537" w:rsidRDefault="00D13537" w:rsidP="006944AD">
      <w:pPr>
        <w:pStyle w:val="NormalWeb"/>
        <w:jc w:val="both"/>
        <w:rPr>
          <w:rFonts w:ascii="Arial" w:hAnsi="Arial" w:cs="Arial"/>
          <w:b/>
          <w:bCs/>
        </w:rPr>
      </w:pPr>
      <w:r w:rsidRPr="00D13537">
        <w:rPr>
          <w:rFonts w:ascii="Arial" w:hAnsi="Arial" w:cs="Arial"/>
        </w:rPr>
        <w:t xml:space="preserve">La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Universidad del Cauca</w:t>
      </w:r>
      <w:r w:rsidRPr="00D13537">
        <w:rPr>
          <w:rFonts w:ascii="Arial" w:hAnsi="Arial" w:cs="Arial"/>
        </w:rPr>
        <w:t xml:space="preserve">, en cumplimiento de lo dispuesto por el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Juzgado Sexto Administrativo del Circuito de Popayán – Cauca</w:t>
      </w:r>
      <w:r w:rsidRPr="00D13537">
        <w:rPr>
          <w:rFonts w:ascii="Arial" w:hAnsi="Arial" w:cs="Arial"/>
        </w:rPr>
        <w:t xml:space="preserve">, mediante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Auto Interlocutorio No. 841 del 2 de octubre de 2025</w:t>
      </w:r>
      <w:r w:rsidRPr="00D13537">
        <w:rPr>
          <w:rFonts w:ascii="Arial" w:hAnsi="Arial" w:cs="Arial"/>
        </w:rPr>
        <w:t xml:space="preserve">, dentro de la acción de tutela promovida por la señora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Omaira Barreto Chica</w:t>
      </w:r>
      <w:r w:rsidRPr="00D13537">
        <w:rPr>
          <w:rFonts w:ascii="Arial" w:hAnsi="Arial" w:cs="Arial"/>
        </w:rPr>
        <w:t xml:space="preserve">, se permite informar a los interesados la </w:t>
      </w:r>
      <w:r w:rsidRPr="00D13537">
        <w:rPr>
          <w:rStyle w:val="Textoennegrita"/>
          <w:rFonts w:ascii="Arial" w:eastAsiaTheme="majorEastAsia" w:hAnsi="Arial" w:cs="Arial"/>
          <w:b w:val="0"/>
          <w:bCs w:val="0"/>
        </w:rPr>
        <w:t>admisión de la referida acción constitucional</w:t>
      </w:r>
      <w:r w:rsidRPr="00D13537">
        <w:rPr>
          <w:rFonts w:ascii="Arial" w:hAnsi="Arial" w:cs="Arial"/>
          <w:b/>
          <w:bCs/>
        </w:rPr>
        <w:t>.</w:t>
      </w:r>
    </w:p>
    <w:p w14:paraId="39CFA7EC" w14:textId="5F99B60A" w:rsidR="00D13537" w:rsidRDefault="00D13537" w:rsidP="006944AD">
      <w:pPr>
        <w:pStyle w:val="NormalWeb"/>
        <w:jc w:val="both"/>
        <w:rPr>
          <w:rFonts w:ascii="Arial" w:hAnsi="Arial" w:cs="Arial"/>
        </w:rPr>
      </w:pPr>
      <w:r w:rsidRPr="00D13537">
        <w:rPr>
          <w:rFonts w:ascii="Arial" w:hAnsi="Arial" w:cs="Arial"/>
        </w:rPr>
        <w:t xml:space="preserve">En consecuencia, se </w:t>
      </w:r>
      <w:r w:rsidR="006944AD">
        <w:rPr>
          <w:rFonts w:ascii="Arial" w:hAnsi="Arial" w:cs="Arial"/>
        </w:rPr>
        <w:t xml:space="preserve">informa a </w:t>
      </w:r>
      <w:r w:rsidR="006944AD" w:rsidRPr="00D13537">
        <w:rPr>
          <w:rFonts w:ascii="Arial" w:hAnsi="Arial" w:cs="Arial"/>
        </w:rPr>
        <w:t>los</w:t>
      </w:r>
      <w:r w:rsidRPr="00D13537">
        <w:rPr>
          <w:rFonts w:ascii="Arial" w:hAnsi="Arial" w:cs="Arial"/>
        </w:rPr>
        <w:t xml:space="preserve"> aspirantes </w:t>
      </w:r>
      <w:r w:rsidRPr="006944AD">
        <w:rPr>
          <w:rFonts w:ascii="Arial" w:hAnsi="Arial" w:cs="Arial"/>
        </w:rPr>
        <w:t>del</w:t>
      </w:r>
      <w:r w:rsidRPr="006944AD">
        <w:rPr>
          <w:rFonts w:ascii="Arial" w:hAnsi="Arial" w:cs="Arial"/>
          <w:b/>
          <w:bCs/>
        </w:rPr>
        <w:t xml:space="preserve"> </w:t>
      </w:r>
      <w:r w:rsidRPr="006944AD">
        <w:rPr>
          <w:rStyle w:val="Textoennegrita"/>
          <w:rFonts w:ascii="Arial" w:eastAsiaTheme="majorEastAsia" w:hAnsi="Arial" w:cs="Arial"/>
          <w:b w:val="0"/>
          <w:bCs w:val="0"/>
        </w:rPr>
        <w:t>Concurso Público de Méritos</w:t>
      </w:r>
      <w:r w:rsidR="006944AD">
        <w:rPr>
          <w:rStyle w:val="Textoennegrita"/>
          <w:rFonts w:ascii="Arial" w:eastAsiaTheme="majorEastAsia" w:hAnsi="Arial" w:cs="Arial"/>
          <w:b w:val="0"/>
          <w:bCs w:val="0"/>
        </w:rPr>
        <w:t>,</w:t>
      </w:r>
      <w:r w:rsidRPr="00D13537">
        <w:rPr>
          <w:rFonts w:ascii="Arial" w:hAnsi="Arial" w:cs="Arial"/>
        </w:rPr>
        <w:t xml:space="preserve"> convocado mediante la </w:t>
      </w:r>
      <w:r w:rsidRPr="006944AD">
        <w:rPr>
          <w:rStyle w:val="Textoennegrita"/>
          <w:rFonts w:ascii="Arial" w:eastAsiaTheme="majorEastAsia" w:hAnsi="Arial" w:cs="Arial"/>
          <w:b w:val="0"/>
          <w:bCs w:val="0"/>
        </w:rPr>
        <w:t>Resolución VRA 707 de 2024 del 31 de octubre de 2024</w:t>
      </w:r>
      <w:r w:rsidRPr="00D13537">
        <w:rPr>
          <w:rFonts w:ascii="Arial" w:hAnsi="Arial" w:cs="Arial"/>
        </w:rPr>
        <w:t xml:space="preserve">, quienes actualmente se encuentran en la </w:t>
      </w:r>
      <w:r w:rsidRPr="006944AD">
        <w:rPr>
          <w:rStyle w:val="Textoennegrita"/>
          <w:rFonts w:ascii="Arial" w:eastAsiaTheme="majorEastAsia" w:hAnsi="Arial" w:cs="Arial"/>
          <w:b w:val="0"/>
          <w:bCs w:val="0"/>
        </w:rPr>
        <w:t>fase de prueba psicotécnica</w:t>
      </w:r>
      <w:r w:rsidRPr="00D13537">
        <w:rPr>
          <w:rFonts w:ascii="Arial" w:hAnsi="Arial" w:cs="Arial"/>
        </w:rPr>
        <w:t xml:space="preserve"> conforme a la citación efectuada mediante </w:t>
      </w:r>
      <w:r w:rsidRPr="006944AD">
        <w:rPr>
          <w:rStyle w:val="Textoennegrita"/>
          <w:rFonts w:ascii="Arial" w:eastAsiaTheme="majorEastAsia" w:hAnsi="Arial" w:cs="Arial"/>
          <w:b w:val="0"/>
          <w:bCs w:val="0"/>
        </w:rPr>
        <w:t>Resolución VRA 514 de 2025</w:t>
      </w:r>
      <w:r w:rsidRPr="00D13537">
        <w:rPr>
          <w:rFonts w:ascii="Arial" w:hAnsi="Arial" w:cs="Arial"/>
        </w:rPr>
        <w:t>, con el fin de que tengan conocimiento de las providencias proferidas en el marco del presente trámite de tutela.</w:t>
      </w:r>
    </w:p>
    <w:p w14:paraId="69DA9D9D" w14:textId="77777777" w:rsidR="006944AD" w:rsidRDefault="006944AD" w:rsidP="006944AD">
      <w:pPr>
        <w:pStyle w:val="NormalWeb"/>
        <w:jc w:val="both"/>
        <w:rPr>
          <w:rFonts w:ascii="Arial" w:hAnsi="Arial" w:cs="Arial"/>
        </w:rPr>
      </w:pPr>
    </w:p>
    <w:p w14:paraId="1C815A25" w14:textId="77777777" w:rsidR="00D13537" w:rsidRPr="00D13537" w:rsidRDefault="00D13537" w:rsidP="00D13537">
      <w:pPr>
        <w:jc w:val="both"/>
      </w:pPr>
    </w:p>
    <w:p w14:paraId="4FA58C7C" w14:textId="3B85CFD5" w:rsidR="00D13537" w:rsidRPr="00D13537" w:rsidRDefault="00D13537" w:rsidP="00D13537">
      <w:pPr>
        <w:jc w:val="both"/>
      </w:pPr>
    </w:p>
    <w:sectPr w:rsidR="00D13537" w:rsidRPr="00D13537" w:rsidSect="00D13537">
      <w:headerReference w:type="default" r:id="rId5"/>
      <w:footerReference w:type="even" r:id="rId6"/>
      <w:footerReference w:type="default" r:id="rId7"/>
      <w:pgSz w:w="12240" w:h="15840"/>
      <w:pgMar w:top="658" w:right="1701" w:bottom="851" w:left="2268" w:header="0" w:footer="29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B2" w14:textId="77777777" w:rsidR="00D13537" w:rsidRDefault="00D13537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color w:val="000000"/>
      </w:rPr>
    </w:pPr>
    <w:r>
      <w:rPr>
        <w:color w:val="000000"/>
      </w:rPr>
      <w:t>Hacia una Universidad Comprometida con la paz territorial</w:t>
    </w:r>
  </w:p>
  <w:p w14:paraId="092127FC" w14:textId="77777777" w:rsidR="00D13537" w:rsidRDefault="00D13537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color w:val="000000"/>
      </w:rPr>
    </w:pPr>
    <w:r>
      <w:rPr>
        <w:color w:val="000000"/>
      </w:rPr>
      <w:t>[Escriba la fecha]</w:t>
    </w:r>
  </w:p>
  <w:p w14:paraId="5807ACBC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57F3" w14:textId="77777777" w:rsidR="00D13537" w:rsidRDefault="00D1353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4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89"/>
      <w:gridCol w:w="4961"/>
      <w:gridCol w:w="2809"/>
    </w:tblGrid>
    <w:tr w:rsidR="00D13537" w14:paraId="25976D25" w14:textId="77777777">
      <w:trPr>
        <w:trHeight w:val="1399"/>
      </w:trPr>
      <w:tc>
        <w:tcPr>
          <w:tcW w:w="2689" w:type="dxa"/>
        </w:tcPr>
        <w:p w14:paraId="2F7AE2B7" w14:textId="77777777" w:rsidR="00D13537" w:rsidRDefault="00D135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33C0331" wp14:editId="405340D9">
                <wp:simplePos x="0" y="0"/>
                <wp:positionH relativeFrom="column">
                  <wp:posOffset>35605</wp:posOffset>
                </wp:positionH>
                <wp:positionV relativeFrom="paragraph">
                  <wp:posOffset>175895</wp:posOffset>
                </wp:positionV>
                <wp:extent cx="1577514" cy="504000"/>
                <wp:effectExtent l="0" t="0" r="0" b="0"/>
                <wp:wrapSquare wrapText="bothSides" distT="0" distB="0" distL="114300" distR="114300"/>
                <wp:docPr id="15864210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t="27575" b="310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8584D5E" w14:textId="77777777" w:rsidR="00D13537" w:rsidRDefault="00D135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57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961" w:type="dxa"/>
        </w:tcPr>
        <w:p w14:paraId="0E9CBC2F" w14:textId="77777777" w:rsidR="00D13537" w:rsidRDefault="00D135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</w:p>
        <w:p w14:paraId="2DEC10EC" w14:textId="77777777" w:rsidR="00D13537" w:rsidRDefault="00D13537">
          <w:pPr>
            <w:keepLines/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  <w:highlight w:val="white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</w:rPr>
            <w:t xml:space="preserve">Calle 5 # 4-70 - </w:t>
          </w:r>
          <w:r>
            <w:rPr>
              <w:rFonts w:ascii="Open Sans" w:eastAsia="Open Sans" w:hAnsi="Open Sans" w:cs="Open Sans"/>
              <w:color w:val="1F497D"/>
              <w:sz w:val="16"/>
              <w:szCs w:val="16"/>
              <w:highlight w:val="white"/>
            </w:rPr>
            <w:t xml:space="preserve">Claustro de Santo Domingo, segundo piso, </w:t>
          </w:r>
        </w:p>
        <w:p w14:paraId="5451E9E7" w14:textId="77777777" w:rsidR="00D13537" w:rsidRDefault="00D13537">
          <w:pPr>
            <w:keepLines/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  <w:highlight w:val="white"/>
            </w:rPr>
            <w:t>Popayán-Cauca-Colombia</w:t>
          </w:r>
        </w:p>
        <w:p w14:paraId="65871749" w14:textId="77777777" w:rsidR="00D13537" w:rsidRDefault="00D13537">
          <w:pPr>
            <w:spacing w:line="276" w:lineRule="auto"/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  <w:highlight w:val="white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  <w:highlight w:val="white"/>
            </w:rPr>
            <w:t>Teléfono: 602 8209900 ext. 1115</w:t>
          </w:r>
        </w:p>
        <w:p w14:paraId="0A953998" w14:textId="77777777" w:rsidR="00D13537" w:rsidRDefault="00D13537">
          <w:pPr>
            <w:spacing w:line="276" w:lineRule="auto"/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</w:rPr>
            <w:t xml:space="preserve">viceacad@unicauca.edu.co   |   </w:t>
          </w:r>
          <w:r>
            <w:rPr>
              <w:rFonts w:ascii="Open Sans" w:eastAsia="Open Sans" w:hAnsi="Open Sans" w:cs="Open Sans"/>
              <w:b/>
              <w:color w:val="1F497D"/>
              <w:sz w:val="16"/>
              <w:szCs w:val="16"/>
            </w:rPr>
            <w:t>www.unicauca.edu.co</w:t>
          </w:r>
        </w:p>
      </w:tc>
      <w:tc>
        <w:tcPr>
          <w:tcW w:w="2809" w:type="dxa"/>
        </w:tcPr>
        <w:p w14:paraId="19CF292E" w14:textId="77777777" w:rsidR="00D13537" w:rsidRDefault="00D135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54EB9AB3" wp14:editId="6D9AA502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l="0" t="0" r="0" b="0"/>
                <wp:wrapSquare wrapText="bothSides" distT="0" distB="0" distL="114300" distR="114300"/>
                <wp:docPr id="158642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B6B7C96" w14:textId="77777777" w:rsidR="00D13537" w:rsidRDefault="00D135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Open Sans" w:eastAsia="Open Sans" w:hAnsi="Open Sans" w:cs="Open Sans"/>
              <w:b/>
              <w:i/>
              <w:color w:val="1F497D"/>
              <w:sz w:val="22"/>
              <w:szCs w:val="22"/>
            </w:rPr>
          </w:pPr>
        </w:p>
      </w:tc>
    </w:tr>
  </w:tbl>
  <w:p w14:paraId="3D42F870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6"/>
        <w:szCs w:val="16"/>
      </w:rPr>
    </w:pPr>
  </w:p>
  <w:p w14:paraId="4D41ABEA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A56C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283" w:hanging="283"/>
      <w:rPr>
        <w:sz w:val="20"/>
        <w:szCs w:val="20"/>
      </w:rPr>
    </w:pPr>
  </w:p>
  <w:p w14:paraId="67AC28FA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283" w:hanging="283"/>
      <w:rPr>
        <w:sz w:val="20"/>
        <w:szCs w:val="20"/>
      </w:rPr>
    </w:pPr>
  </w:p>
  <w:p w14:paraId="52ACEBB1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283" w:hanging="283"/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41D41267" wp14:editId="7FD2DF64">
          <wp:extent cx="1851547" cy="1166614"/>
          <wp:effectExtent l="0" t="0" r="0" b="0"/>
          <wp:docPr id="15864210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547" cy="11666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DABC38" w14:textId="77777777" w:rsidR="00D13537" w:rsidRDefault="00D13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79CA"/>
    <w:multiLevelType w:val="hybridMultilevel"/>
    <w:tmpl w:val="E15AE8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37"/>
    <w:rsid w:val="00132256"/>
    <w:rsid w:val="006944AD"/>
    <w:rsid w:val="00D1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B6A9"/>
  <w15:chartTrackingRefBased/>
  <w15:docId w15:val="{4DD6EAD8-C9BF-4BB2-B8F5-918DD2ED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37"/>
    <w:pPr>
      <w:spacing w:after="0" w:line="240" w:lineRule="auto"/>
    </w:pPr>
    <w:rPr>
      <w:rFonts w:ascii="Cambria" w:eastAsia="Cambria" w:hAnsi="Cambria" w:cs="Cambria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5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5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5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35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5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35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5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53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1353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35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D13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moncayo becerra</dc:creator>
  <cp:keywords/>
  <dc:description/>
  <cp:lastModifiedBy>diana marcela moncayo becerra</cp:lastModifiedBy>
  <cp:revision>1</cp:revision>
  <dcterms:created xsi:type="dcterms:W3CDTF">2025-10-06T21:58:00Z</dcterms:created>
  <dcterms:modified xsi:type="dcterms:W3CDTF">2025-10-06T22:12:00Z</dcterms:modified>
</cp:coreProperties>
</file>